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7681" w:rsidRDefault="00C17681">
      <w:pPr>
        <w:jc w:val="both"/>
        <w:rPr>
          <w:rFonts w:ascii="Arial" w:eastAsia="Arial" w:hAnsi="Arial" w:cs="Arial"/>
        </w:rPr>
      </w:pPr>
    </w:p>
    <w:p w14:paraId="00000002" w14:textId="70001947" w:rsidR="00C17681" w:rsidRDefault="00680FF5">
      <w:pPr>
        <w:pBdr>
          <w:top w:val="nil"/>
          <w:left w:val="nil"/>
          <w:bottom w:val="nil"/>
          <w:right w:val="nil"/>
          <w:between w:val="nil"/>
        </w:pBdr>
        <w:spacing w:after="360"/>
        <w:jc w:val="center"/>
        <w:rPr>
          <w:rFonts w:ascii="Arial" w:eastAsia="Arial" w:hAnsi="Arial" w:cs="Arial"/>
          <w:b/>
          <w:color w:val="000000"/>
          <w:sz w:val="22"/>
          <w:szCs w:val="22"/>
        </w:rPr>
      </w:pPr>
      <w:r>
        <w:rPr>
          <w:rFonts w:ascii="Arial" w:eastAsia="Arial" w:hAnsi="Arial" w:cs="Arial"/>
          <w:b/>
          <w:color w:val="000000"/>
          <w:sz w:val="22"/>
          <w:szCs w:val="22"/>
        </w:rPr>
        <w:t xml:space="preserve">BASES LEGALES DE LA PROMOCIÓN </w:t>
      </w:r>
      <w:r>
        <w:rPr>
          <w:rFonts w:ascii="Arial" w:eastAsia="Arial" w:hAnsi="Arial" w:cs="Arial"/>
          <w:b/>
          <w:sz w:val="22"/>
          <w:szCs w:val="22"/>
        </w:rPr>
        <w:t>LENTSOFT VERANO 2025</w:t>
      </w:r>
      <w:r>
        <w:rPr>
          <w:rFonts w:ascii="Arial" w:eastAsia="Arial" w:hAnsi="Arial" w:cs="Arial"/>
          <w:b/>
          <w:color w:val="000000"/>
          <w:sz w:val="22"/>
          <w:szCs w:val="22"/>
        </w:rPr>
        <w:t xml:space="preserve"> DE ALCON HEALTHCARE, S.A. Y ÓPTICA DEL PENEDÉS, S.L.</w:t>
      </w:r>
      <w:r w:rsidR="00594BF4">
        <w:rPr>
          <w:rFonts w:ascii="Arial" w:eastAsia="Arial" w:hAnsi="Arial" w:cs="Arial"/>
          <w:b/>
          <w:color w:val="000000"/>
          <w:sz w:val="22"/>
          <w:szCs w:val="22"/>
        </w:rPr>
        <w:t>U</w:t>
      </w:r>
    </w:p>
    <w:p w14:paraId="00000003" w14:textId="77777777" w:rsidR="00C17681" w:rsidRDefault="00C17681">
      <w:pPr>
        <w:pBdr>
          <w:top w:val="nil"/>
          <w:left w:val="nil"/>
          <w:bottom w:val="nil"/>
          <w:right w:val="nil"/>
          <w:between w:val="nil"/>
        </w:pBdr>
        <w:spacing w:after="240"/>
        <w:ind w:left="1410" w:hanging="1410"/>
        <w:jc w:val="both"/>
        <w:rPr>
          <w:rFonts w:ascii="Arial" w:eastAsia="Arial" w:hAnsi="Arial" w:cs="Arial"/>
          <w:b/>
          <w:color w:val="000000"/>
          <w:sz w:val="22"/>
          <w:szCs w:val="22"/>
        </w:rPr>
      </w:pPr>
    </w:p>
    <w:p w14:paraId="00000004" w14:textId="35A963BB" w:rsidR="00C17681" w:rsidRDefault="00680FF5">
      <w:pPr>
        <w:pBdr>
          <w:top w:val="nil"/>
          <w:left w:val="nil"/>
          <w:bottom w:val="nil"/>
          <w:right w:val="nil"/>
          <w:between w:val="nil"/>
        </w:pBdr>
        <w:spacing w:after="240"/>
        <w:ind w:left="1410" w:hanging="1410"/>
        <w:jc w:val="both"/>
        <w:rPr>
          <w:rFonts w:ascii="Arial" w:eastAsia="Arial" w:hAnsi="Arial" w:cs="Arial"/>
          <w:b/>
          <w:color w:val="000000"/>
          <w:sz w:val="22"/>
          <w:szCs w:val="22"/>
          <w:u w:val="single"/>
        </w:rPr>
      </w:pPr>
      <w:r>
        <w:rPr>
          <w:rFonts w:ascii="Arial" w:eastAsia="Arial" w:hAnsi="Arial" w:cs="Arial"/>
          <w:b/>
          <w:color w:val="000000"/>
          <w:sz w:val="22"/>
          <w:szCs w:val="22"/>
        </w:rPr>
        <w:t>PRIMERA.-</w:t>
      </w:r>
      <w:r>
        <w:rPr>
          <w:rFonts w:ascii="Arial" w:eastAsia="Arial" w:hAnsi="Arial" w:cs="Arial"/>
          <w:b/>
          <w:color w:val="000000"/>
          <w:sz w:val="22"/>
          <w:szCs w:val="22"/>
        </w:rPr>
        <w:tab/>
      </w:r>
      <w:r>
        <w:rPr>
          <w:rFonts w:ascii="Arial" w:eastAsia="Arial" w:hAnsi="Arial" w:cs="Arial"/>
          <w:b/>
          <w:color w:val="000000"/>
          <w:sz w:val="22"/>
          <w:szCs w:val="22"/>
          <w:u w:val="single"/>
        </w:rPr>
        <w:t xml:space="preserve">Entidad organizadora y productos objeto de la promoción </w:t>
      </w:r>
      <w:r>
        <w:rPr>
          <w:rFonts w:ascii="Arial" w:eastAsia="Arial" w:hAnsi="Arial" w:cs="Arial"/>
          <w:b/>
          <w:sz w:val="22"/>
          <w:szCs w:val="22"/>
          <w:u w:val="single"/>
        </w:rPr>
        <w:t>LENTSOFT VERANO 2025</w:t>
      </w:r>
    </w:p>
    <w:p w14:paraId="00000005" w14:textId="5F09A594" w:rsidR="00C17681" w:rsidRDefault="00680FF5">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ALCON HEALTHCARE, S.A.U. (“ALCON”), con domicilio social en </w:t>
      </w:r>
      <w:proofErr w:type="spellStart"/>
      <w:r>
        <w:rPr>
          <w:rFonts w:ascii="Arial" w:eastAsia="Arial" w:hAnsi="Arial" w:cs="Arial"/>
          <w:color w:val="000000"/>
          <w:sz w:val="22"/>
          <w:szCs w:val="22"/>
        </w:rPr>
        <w:t>World</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Trade</w:t>
      </w:r>
      <w:proofErr w:type="spellEnd"/>
      <w:r>
        <w:rPr>
          <w:rFonts w:ascii="Arial" w:eastAsia="Arial" w:hAnsi="Arial" w:cs="Arial"/>
          <w:color w:val="000000"/>
          <w:sz w:val="22"/>
          <w:szCs w:val="22"/>
        </w:rPr>
        <w:t xml:space="preserve"> Center Almeda Park, </w:t>
      </w:r>
      <w:proofErr w:type="spellStart"/>
      <w:r>
        <w:rPr>
          <w:rFonts w:ascii="Arial" w:eastAsia="Arial" w:hAnsi="Arial" w:cs="Arial"/>
          <w:color w:val="000000"/>
          <w:sz w:val="22"/>
          <w:szCs w:val="22"/>
        </w:rPr>
        <w:t>Plaça</w:t>
      </w:r>
      <w:proofErr w:type="spellEnd"/>
      <w:r>
        <w:rPr>
          <w:rFonts w:ascii="Arial" w:eastAsia="Arial" w:hAnsi="Arial" w:cs="Arial"/>
          <w:color w:val="000000"/>
          <w:sz w:val="22"/>
          <w:szCs w:val="22"/>
        </w:rPr>
        <w:t xml:space="preserve"> de la Pau s/n, Edificio 6, planta 3, 08940, Cornellà de Llobregat y NIF A-08015836, y ÓPTICA DEL PENEDÉS, S.L.U. (“ÓPTICA DEL PENEDÉS”), con NIF </w:t>
      </w:r>
      <w:proofErr w:type="spellStart"/>
      <w:r>
        <w:rPr>
          <w:rFonts w:ascii="Arial" w:eastAsia="Arial" w:hAnsi="Arial" w:cs="Arial"/>
          <w:color w:val="000000"/>
          <w:sz w:val="22"/>
          <w:szCs w:val="22"/>
        </w:rPr>
        <w:t>nº</w:t>
      </w:r>
      <w:proofErr w:type="spellEnd"/>
      <w:r>
        <w:rPr>
          <w:rFonts w:ascii="Arial" w:eastAsia="Arial" w:hAnsi="Arial" w:cs="Arial"/>
          <w:color w:val="000000"/>
          <w:sz w:val="22"/>
          <w:szCs w:val="22"/>
        </w:rPr>
        <w:t xml:space="preserve"> B-58442500 y domicilio social en calle Canigó, 20-24, Parque de la Cabana, 08901, Hospitalet de Llobregat, Barcelona desarrollan una promoción denominada “</w:t>
      </w:r>
      <w:proofErr w:type="spellStart"/>
      <w:r>
        <w:rPr>
          <w:rFonts w:ascii="Arial" w:eastAsia="Arial" w:hAnsi="Arial" w:cs="Arial"/>
          <w:sz w:val="22"/>
          <w:szCs w:val="22"/>
        </w:rPr>
        <w:t>Lentsoft</w:t>
      </w:r>
      <w:proofErr w:type="spellEnd"/>
      <w:r>
        <w:rPr>
          <w:rFonts w:ascii="Arial" w:eastAsia="Arial" w:hAnsi="Arial" w:cs="Arial"/>
          <w:sz w:val="22"/>
          <w:szCs w:val="22"/>
        </w:rPr>
        <w:t xml:space="preserve"> verano 2025</w:t>
      </w:r>
      <w:r>
        <w:rPr>
          <w:rFonts w:ascii="Arial" w:eastAsia="Arial" w:hAnsi="Arial" w:cs="Arial"/>
          <w:color w:val="000000"/>
          <w:sz w:val="22"/>
          <w:szCs w:val="22"/>
        </w:rPr>
        <w:t>” (la “Promoción”) en relación a los siguientes productos:</w:t>
      </w:r>
    </w:p>
    <w:p w14:paraId="00000006" w14:textId="77777777" w:rsidR="00C17681" w:rsidRDefault="00680FF5">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Lentes de contacto </w:t>
      </w:r>
      <w:proofErr w:type="spellStart"/>
      <w:r>
        <w:rPr>
          <w:rFonts w:ascii="Arial" w:eastAsia="Arial" w:hAnsi="Arial" w:cs="Arial"/>
          <w:sz w:val="22"/>
          <w:szCs w:val="22"/>
        </w:rPr>
        <w:t>Lentsoft</w:t>
      </w:r>
      <w:proofErr w:type="spellEnd"/>
      <w:r>
        <w:rPr>
          <w:rFonts w:ascii="Arial" w:eastAsia="Arial" w:hAnsi="Arial" w:cs="Arial"/>
          <w:sz w:val="22"/>
          <w:szCs w:val="22"/>
        </w:rPr>
        <w:t xml:space="preserve"> Diaria de hidrogel</w:t>
      </w:r>
      <w:r>
        <w:rPr>
          <w:rFonts w:ascii="Arial" w:eastAsia="Arial" w:hAnsi="Arial" w:cs="Arial"/>
          <w:color w:val="000000"/>
          <w:sz w:val="22"/>
          <w:szCs w:val="22"/>
        </w:rPr>
        <w:t xml:space="preserve"> (esféricas</w:t>
      </w:r>
      <w:r>
        <w:rPr>
          <w:rFonts w:ascii="Arial" w:eastAsia="Arial" w:hAnsi="Arial" w:cs="Arial"/>
          <w:sz w:val="22"/>
          <w:szCs w:val="22"/>
        </w:rPr>
        <w:t xml:space="preserve">, tóricas </w:t>
      </w:r>
      <w:r>
        <w:rPr>
          <w:rFonts w:ascii="Arial" w:eastAsia="Arial" w:hAnsi="Arial" w:cs="Arial"/>
          <w:color w:val="000000"/>
          <w:sz w:val="22"/>
          <w:szCs w:val="22"/>
        </w:rPr>
        <w:t>o multifocales).</w:t>
      </w:r>
    </w:p>
    <w:p w14:paraId="00000007" w14:textId="77777777" w:rsidR="00C17681" w:rsidRDefault="00680FF5">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Lentes de contacto </w:t>
      </w:r>
      <w:proofErr w:type="spellStart"/>
      <w:r>
        <w:rPr>
          <w:rFonts w:ascii="Arial" w:eastAsia="Arial" w:hAnsi="Arial" w:cs="Arial"/>
          <w:sz w:val="22"/>
          <w:szCs w:val="22"/>
        </w:rPr>
        <w:t>Lentsoft</w:t>
      </w:r>
      <w:proofErr w:type="spellEnd"/>
      <w:r>
        <w:rPr>
          <w:rFonts w:ascii="Arial" w:eastAsia="Arial" w:hAnsi="Arial" w:cs="Arial"/>
          <w:sz w:val="22"/>
          <w:szCs w:val="22"/>
        </w:rPr>
        <w:t xml:space="preserve"> Mensual Confort+</w:t>
      </w:r>
      <w:r>
        <w:rPr>
          <w:rFonts w:ascii="Arial" w:eastAsia="Arial" w:hAnsi="Arial" w:cs="Arial"/>
          <w:color w:val="000000"/>
          <w:sz w:val="22"/>
          <w:szCs w:val="22"/>
        </w:rPr>
        <w:t xml:space="preserve"> (esféricas, t</w:t>
      </w:r>
      <w:r>
        <w:rPr>
          <w:rFonts w:ascii="Arial" w:eastAsia="Arial" w:hAnsi="Arial" w:cs="Arial"/>
          <w:sz w:val="22"/>
          <w:szCs w:val="22"/>
        </w:rPr>
        <w:t xml:space="preserve">óricas </w:t>
      </w:r>
      <w:r>
        <w:rPr>
          <w:rFonts w:ascii="Arial" w:eastAsia="Arial" w:hAnsi="Arial" w:cs="Arial"/>
          <w:color w:val="000000"/>
          <w:sz w:val="22"/>
          <w:szCs w:val="22"/>
        </w:rPr>
        <w:t>o multifocales).</w:t>
      </w:r>
    </w:p>
    <w:p w14:paraId="00000008" w14:textId="77777777" w:rsidR="00C17681" w:rsidRDefault="00680FF5">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(en adelante l</w:t>
      </w:r>
      <w:r>
        <w:rPr>
          <w:rFonts w:ascii="Arial" w:eastAsia="Arial" w:hAnsi="Arial" w:cs="Arial"/>
          <w:sz w:val="22"/>
          <w:szCs w:val="22"/>
        </w:rPr>
        <w:t>os</w:t>
      </w:r>
      <w:r>
        <w:rPr>
          <w:rFonts w:ascii="Arial" w:eastAsia="Arial" w:hAnsi="Arial" w:cs="Arial"/>
          <w:color w:val="000000"/>
          <w:sz w:val="22"/>
          <w:szCs w:val="22"/>
        </w:rPr>
        <w:t xml:space="preserve"> “Productos”).</w:t>
      </w:r>
    </w:p>
    <w:p w14:paraId="00000009" w14:textId="77777777" w:rsidR="00C17681" w:rsidRDefault="00C17681">
      <w:pPr>
        <w:jc w:val="both"/>
        <w:rPr>
          <w:rFonts w:ascii="Arial" w:eastAsia="Arial" w:hAnsi="Arial" w:cs="Arial"/>
          <w:sz w:val="22"/>
          <w:szCs w:val="22"/>
        </w:rPr>
      </w:pPr>
    </w:p>
    <w:p w14:paraId="0000000A" w14:textId="77777777" w:rsidR="00C17681" w:rsidRDefault="00680FF5">
      <w:pPr>
        <w:jc w:val="both"/>
        <w:rPr>
          <w:rFonts w:ascii="Arial" w:eastAsia="Arial" w:hAnsi="Arial" w:cs="Arial"/>
          <w:b/>
          <w:sz w:val="22"/>
          <w:szCs w:val="22"/>
        </w:rPr>
      </w:pPr>
      <w:r>
        <w:rPr>
          <w:rFonts w:ascii="Arial" w:eastAsia="Arial" w:hAnsi="Arial" w:cs="Arial"/>
          <w:b/>
          <w:sz w:val="22"/>
          <w:szCs w:val="22"/>
        </w:rPr>
        <w:t>SEGUNDA.-</w:t>
      </w:r>
      <w:r>
        <w:rPr>
          <w:rFonts w:ascii="Arial" w:eastAsia="Arial" w:hAnsi="Arial" w:cs="Arial"/>
          <w:b/>
          <w:sz w:val="22"/>
          <w:szCs w:val="22"/>
        </w:rPr>
        <w:tab/>
      </w:r>
      <w:r>
        <w:rPr>
          <w:rFonts w:ascii="Arial" w:eastAsia="Arial" w:hAnsi="Arial" w:cs="Arial"/>
          <w:b/>
          <w:sz w:val="22"/>
          <w:szCs w:val="22"/>
          <w:u w:val="single"/>
        </w:rPr>
        <w:t>Ámbito y duración de la Promoción</w:t>
      </w:r>
    </w:p>
    <w:p w14:paraId="0000000B" w14:textId="77777777" w:rsidR="00C17681" w:rsidRDefault="00C17681">
      <w:pPr>
        <w:jc w:val="both"/>
        <w:rPr>
          <w:rFonts w:ascii="Arial" w:eastAsia="Arial" w:hAnsi="Arial" w:cs="Arial"/>
          <w:sz w:val="22"/>
          <w:szCs w:val="22"/>
        </w:rPr>
      </w:pPr>
    </w:p>
    <w:p w14:paraId="0000000C" w14:textId="77777777" w:rsidR="00C17681" w:rsidRDefault="00680FF5">
      <w:pPr>
        <w:jc w:val="both"/>
        <w:rPr>
          <w:rFonts w:ascii="Arial" w:eastAsia="Arial" w:hAnsi="Arial" w:cs="Arial"/>
          <w:sz w:val="22"/>
          <w:szCs w:val="22"/>
        </w:rPr>
      </w:pPr>
      <w:r>
        <w:rPr>
          <w:rFonts w:ascii="Arial" w:eastAsia="Arial" w:hAnsi="Arial" w:cs="Arial"/>
          <w:sz w:val="22"/>
          <w:szCs w:val="22"/>
        </w:rPr>
        <w:t>La Promoción es de ámbito nacional e Islas Baleares, y se desarrollará en los puntos de venta GAFAS COMPLETAS titularidad de ÓPTICA DEL PENEDÉS.</w:t>
      </w:r>
    </w:p>
    <w:p w14:paraId="0000000D" w14:textId="77777777" w:rsidR="00C17681" w:rsidRDefault="00C17681">
      <w:pPr>
        <w:jc w:val="both"/>
        <w:rPr>
          <w:rFonts w:ascii="Arial" w:eastAsia="Arial" w:hAnsi="Arial" w:cs="Arial"/>
          <w:sz w:val="22"/>
          <w:szCs w:val="22"/>
        </w:rPr>
      </w:pPr>
    </w:p>
    <w:p w14:paraId="0000000E" w14:textId="3A786185" w:rsidR="00C17681" w:rsidRDefault="00680FF5">
      <w:pPr>
        <w:jc w:val="both"/>
        <w:rPr>
          <w:rFonts w:ascii="Arial" w:eastAsia="Arial" w:hAnsi="Arial" w:cs="Arial"/>
          <w:sz w:val="22"/>
          <w:szCs w:val="22"/>
        </w:rPr>
      </w:pPr>
      <w:r>
        <w:rPr>
          <w:rFonts w:ascii="Arial" w:eastAsia="Arial" w:hAnsi="Arial" w:cs="Arial"/>
          <w:sz w:val="22"/>
          <w:szCs w:val="22"/>
        </w:rPr>
        <w:t xml:space="preserve">La Promoción completa estará activa desde el </w:t>
      </w:r>
      <w:r>
        <w:rPr>
          <w:rFonts w:ascii="Arial" w:eastAsia="Arial" w:hAnsi="Arial" w:cs="Arial"/>
          <w:b/>
          <w:sz w:val="22"/>
          <w:szCs w:val="22"/>
        </w:rPr>
        <w:t>5 de mayo de 2025</w:t>
      </w:r>
      <w:r>
        <w:rPr>
          <w:rFonts w:ascii="Arial" w:eastAsia="Arial" w:hAnsi="Arial" w:cs="Arial"/>
          <w:sz w:val="22"/>
          <w:szCs w:val="22"/>
        </w:rPr>
        <w:t xml:space="preserve"> y finalizará en fecha </w:t>
      </w:r>
      <w:r>
        <w:rPr>
          <w:rFonts w:ascii="Arial" w:eastAsia="Arial" w:hAnsi="Arial" w:cs="Arial"/>
          <w:b/>
          <w:sz w:val="22"/>
          <w:szCs w:val="22"/>
        </w:rPr>
        <w:t>30 de junio de 2025</w:t>
      </w:r>
      <w:r>
        <w:rPr>
          <w:rFonts w:ascii="Arial" w:eastAsia="Arial" w:hAnsi="Arial" w:cs="Arial"/>
          <w:sz w:val="22"/>
          <w:szCs w:val="22"/>
        </w:rPr>
        <w:t xml:space="preserve"> (ambos inclusive); o, en su caso, hasta que se agote el importe total de los descuentos ofertados en el marco de la Promoción (250 descuentos); lo que acontezca antes.</w:t>
      </w:r>
    </w:p>
    <w:p w14:paraId="0000000F" w14:textId="77777777" w:rsidR="00C17681" w:rsidRDefault="00C17681">
      <w:pPr>
        <w:jc w:val="both"/>
        <w:rPr>
          <w:rFonts w:ascii="Arial" w:eastAsia="Arial" w:hAnsi="Arial" w:cs="Arial"/>
          <w:sz w:val="22"/>
          <w:szCs w:val="22"/>
          <w:u w:val="single"/>
        </w:rPr>
      </w:pPr>
    </w:p>
    <w:p w14:paraId="00000010"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ALCON se reserva la posibilidad de modificar estas fechas en caso de considerarlo oportuno. </w:t>
      </w:r>
    </w:p>
    <w:p w14:paraId="00000011" w14:textId="77777777" w:rsidR="00C17681" w:rsidRDefault="00C17681">
      <w:pPr>
        <w:jc w:val="both"/>
        <w:rPr>
          <w:rFonts w:ascii="Arial" w:eastAsia="Arial" w:hAnsi="Arial" w:cs="Arial"/>
          <w:sz w:val="22"/>
          <w:szCs w:val="22"/>
        </w:rPr>
      </w:pPr>
    </w:p>
    <w:p w14:paraId="00000012" w14:textId="77777777" w:rsidR="00C17681" w:rsidRDefault="00C17681">
      <w:pPr>
        <w:jc w:val="both"/>
        <w:rPr>
          <w:rFonts w:ascii="Arial" w:eastAsia="Arial" w:hAnsi="Arial" w:cs="Arial"/>
          <w:sz w:val="22"/>
          <w:szCs w:val="22"/>
        </w:rPr>
      </w:pPr>
    </w:p>
    <w:p w14:paraId="00000013" w14:textId="77777777" w:rsidR="00C17681" w:rsidRDefault="00680FF5">
      <w:pPr>
        <w:jc w:val="both"/>
        <w:rPr>
          <w:rFonts w:ascii="Arial" w:eastAsia="Arial" w:hAnsi="Arial" w:cs="Arial"/>
          <w:b/>
          <w:sz w:val="22"/>
          <w:szCs w:val="22"/>
        </w:rPr>
      </w:pPr>
      <w:r>
        <w:rPr>
          <w:rFonts w:ascii="Arial" w:eastAsia="Arial" w:hAnsi="Arial" w:cs="Arial"/>
          <w:b/>
          <w:sz w:val="22"/>
          <w:szCs w:val="22"/>
        </w:rPr>
        <w:t>TERCERA.</w:t>
      </w:r>
      <w:r>
        <w:rPr>
          <w:rFonts w:ascii="Arial" w:eastAsia="Arial" w:hAnsi="Arial" w:cs="Arial"/>
          <w:b/>
          <w:sz w:val="22"/>
          <w:szCs w:val="22"/>
        </w:rPr>
        <w:tab/>
      </w:r>
      <w:r>
        <w:rPr>
          <w:rFonts w:ascii="Arial" w:eastAsia="Arial" w:hAnsi="Arial" w:cs="Arial"/>
          <w:b/>
          <w:sz w:val="22"/>
          <w:szCs w:val="22"/>
          <w:u w:val="single"/>
        </w:rPr>
        <w:t>Participación</w:t>
      </w:r>
    </w:p>
    <w:p w14:paraId="00000014" w14:textId="77777777" w:rsidR="00C17681" w:rsidRDefault="00C17681">
      <w:pPr>
        <w:jc w:val="both"/>
        <w:rPr>
          <w:rFonts w:ascii="Arial" w:eastAsia="Arial" w:hAnsi="Arial" w:cs="Arial"/>
          <w:sz w:val="22"/>
          <w:szCs w:val="22"/>
        </w:rPr>
      </w:pPr>
    </w:p>
    <w:p w14:paraId="00000015" w14:textId="77777777" w:rsidR="00C17681" w:rsidRDefault="00680FF5">
      <w:pPr>
        <w:jc w:val="both"/>
        <w:rPr>
          <w:rFonts w:ascii="Arial" w:eastAsia="Arial" w:hAnsi="Arial" w:cs="Arial"/>
          <w:sz w:val="22"/>
          <w:szCs w:val="22"/>
        </w:rPr>
      </w:pPr>
      <w:r>
        <w:rPr>
          <w:rFonts w:ascii="Arial" w:eastAsia="Arial" w:hAnsi="Arial" w:cs="Arial"/>
          <w:sz w:val="22"/>
          <w:szCs w:val="22"/>
        </w:rPr>
        <w:t>Para participar en la Promoción es necesario ser persona física mayor de 18 años que no tenga limitada la capacidad de obrar, con residencia legal en territorio nacional.</w:t>
      </w:r>
    </w:p>
    <w:p w14:paraId="00000016" w14:textId="77777777" w:rsidR="00C17681" w:rsidRDefault="00C17681">
      <w:pPr>
        <w:jc w:val="both"/>
        <w:rPr>
          <w:rFonts w:ascii="Arial" w:eastAsia="Arial" w:hAnsi="Arial" w:cs="Arial"/>
          <w:sz w:val="22"/>
          <w:szCs w:val="22"/>
        </w:rPr>
      </w:pPr>
    </w:p>
    <w:p w14:paraId="00000017" w14:textId="77777777" w:rsidR="00C17681" w:rsidRDefault="00680FF5">
      <w:pPr>
        <w:jc w:val="both"/>
        <w:rPr>
          <w:rFonts w:ascii="Arial" w:eastAsia="Arial" w:hAnsi="Arial" w:cs="Arial"/>
          <w:sz w:val="22"/>
          <w:szCs w:val="22"/>
        </w:rPr>
      </w:pPr>
      <w:r>
        <w:rPr>
          <w:rFonts w:ascii="Arial" w:eastAsia="Arial" w:hAnsi="Arial" w:cs="Arial"/>
          <w:sz w:val="22"/>
          <w:szCs w:val="22"/>
        </w:rPr>
        <w:t>No podrán participar en la presente promoción los propietarios y/o empleados de ALCON y de OPTICA DEL PENEDÉS, ni de sus familiares hasta el segundo grado, por consanguinidad o afinidad. ALCON se reserva el derecho de ejercer aquellas acciones que estime oportunas con el fin de evitar que sobre esta promoción se establezcan sistemas de especulación o de negocios.</w:t>
      </w:r>
    </w:p>
    <w:p w14:paraId="00000018" w14:textId="77777777" w:rsidR="00C17681" w:rsidRDefault="00C17681">
      <w:pPr>
        <w:jc w:val="both"/>
        <w:rPr>
          <w:rFonts w:ascii="Arial" w:eastAsia="Arial" w:hAnsi="Arial" w:cs="Arial"/>
          <w:sz w:val="22"/>
          <w:szCs w:val="22"/>
        </w:rPr>
      </w:pPr>
    </w:p>
    <w:p w14:paraId="00000019" w14:textId="77777777" w:rsidR="00C17681" w:rsidRDefault="00680FF5">
      <w:pPr>
        <w:jc w:val="both"/>
        <w:rPr>
          <w:rFonts w:ascii="Arial" w:eastAsia="Arial" w:hAnsi="Arial" w:cs="Arial"/>
          <w:sz w:val="22"/>
          <w:szCs w:val="22"/>
        </w:rPr>
      </w:pPr>
      <w:r>
        <w:rPr>
          <w:rFonts w:ascii="Arial" w:eastAsia="Arial" w:hAnsi="Arial" w:cs="Arial"/>
          <w:sz w:val="22"/>
          <w:szCs w:val="22"/>
        </w:rPr>
        <w:t>El mero hecho de participar en esta promoción implica la aceptación de las presentes bases sin reservas y el criterio de ALCON en cuanto a la resolución de cualquier cuestión derivada de la presente promoción.</w:t>
      </w:r>
    </w:p>
    <w:p w14:paraId="0000001A" w14:textId="77777777" w:rsidR="00C17681" w:rsidRDefault="00C17681">
      <w:pPr>
        <w:jc w:val="both"/>
        <w:rPr>
          <w:rFonts w:ascii="Arial" w:eastAsia="Arial" w:hAnsi="Arial" w:cs="Arial"/>
          <w:sz w:val="22"/>
          <w:szCs w:val="22"/>
        </w:rPr>
      </w:pPr>
    </w:p>
    <w:p w14:paraId="0000001B" w14:textId="77777777" w:rsidR="00C17681" w:rsidRDefault="00C17681">
      <w:pPr>
        <w:jc w:val="both"/>
        <w:rPr>
          <w:rFonts w:ascii="Arial" w:eastAsia="Arial" w:hAnsi="Arial" w:cs="Arial"/>
          <w:sz w:val="22"/>
          <w:szCs w:val="22"/>
        </w:rPr>
      </w:pPr>
    </w:p>
    <w:p w14:paraId="0000001C" w14:textId="77777777" w:rsidR="00C17681" w:rsidRDefault="00C17681">
      <w:pPr>
        <w:jc w:val="both"/>
        <w:rPr>
          <w:rFonts w:ascii="Arial" w:eastAsia="Arial" w:hAnsi="Arial" w:cs="Arial"/>
          <w:sz w:val="22"/>
          <w:szCs w:val="22"/>
        </w:rPr>
      </w:pPr>
    </w:p>
    <w:p w14:paraId="0000001D" w14:textId="77777777" w:rsidR="00C17681" w:rsidRDefault="00C17681">
      <w:pPr>
        <w:jc w:val="both"/>
        <w:rPr>
          <w:rFonts w:ascii="Arial" w:eastAsia="Arial" w:hAnsi="Arial" w:cs="Arial"/>
          <w:sz w:val="22"/>
          <w:szCs w:val="22"/>
        </w:rPr>
      </w:pPr>
    </w:p>
    <w:p w14:paraId="0000001E" w14:textId="77777777" w:rsidR="00C17681" w:rsidRDefault="00680FF5">
      <w:pPr>
        <w:jc w:val="both"/>
        <w:rPr>
          <w:rFonts w:ascii="Arial" w:eastAsia="Arial" w:hAnsi="Arial" w:cs="Arial"/>
          <w:b/>
          <w:sz w:val="22"/>
          <w:szCs w:val="22"/>
        </w:rPr>
      </w:pPr>
      <w:r>
        <w:rPr>
          <w:rFonts w:ascii="Arial" w:eastAsia="Arial" w:hAnsi="Arial" w:cs="Arial"/>
          <w:b/>
          <w:sz w:val="22"/>
          <w:szCs w:val="22"/>
        </w:rPr>
        <w:lastRenderedPageBreak/>
        <w:t>CUARTA.</w:t>
      </w:r>
      <w:r>
        <w:rPr>
          <w:rFonts w:ascii="Arial" w:eastAsia="Arial" w:hAnsi="Arial" w:cs="Arial"/>
          <w:b/>
          <w:sz w:val="22"/>
          <w:szCs w:val="22"/>
        </w:rPr>
        <w:tab/>
      </w:r>
      <w:r>
        <w:rPr>
          <w:rFonts w:ascii="Arial" w:eastAsia="Arial" w:hAnsi="Arial" w:cs="Arial"/>
          <w:b/>
          <w:sz w:val="22"/>
          <w:szCs w:val="22"/>
          <w:u w:val="single"/>
        </w:rPr>
        <w:t>Mecánica de la promoción</w:t>
      </w:r>
    </w:p>
    <w:p w14:paraId="0000001F" w14:textId="77777777" w:rsidR="00C17681" w:rsidRDefault="00C17681">
      <w:pPr>
        <w:jc w:val="both"/>
        <w:rPr>
          <w:rFonts w:ascii="Arial" w:eastAsia="Arial" w:hAnsi="Arial" w:cs="Arial"/>
          <w:sz w:val="22"/>
          <w:szCs w:val="22"/>
        </w:rPr>
      </w:pPr>
    </w:p>
    <w:p w14:paraId="00000020" w14:textId="7B978171" w:rsidR="00C17681" w:rsidRDefault="00680FF5">
      <w:pPr>
        <w:shd w:val="clear" w:color="auto" w:fill="FFFFFF"/>
        <w:jc w:val="both"/>
        <w:rPr>
          <w:rFonts w:ascii="Arial" w:eastAsia="Arial" w:hAnsi="Arial" w:cs="Arial"/>
          <w:color w:val="222222"/>
          <w:sz w:val="22"/>
          <w:szCs w:val="22"/>
        </w:rPr>
      </w:pPr>
      <w:r>
        <w:rPr>
          <w:rFonts w:ascii="Arial" w:eastAsia="Arial" w:hAnsi="Arial" w:cs="Arial"/>
          <w:color w:val="222222"/>
          <w:sz w:val="22"/>
          <w:szCs w:val="22"/>
        </w:rPr>
        <w:t>La Promoción consiste en la aplicación de un descuento directo de 5 (cinco) euros por la compra por parte del consumidor en el punto de venta físico de GAFAS COMPLETAS de los Productos según se describe a continuación:</w:t>
      </w:r>
    </w:p>
    <w:p w14:paraId="00000021" w14:textId="77777777" w:rsidR="00C17681" w:rsidRDefault="00C17681">
      <w:pPr>
        <w:jc w:val="both"/>
        <w:rPr>
          <w:rFonts w:ascii="Arial" w:eastAsia="Arial" w:hAnsi="Arial" w:cs="Arial"/>
          <w:sz w:val="22"/>
          <w:szCs w:val="22"/>
        </w:rPr>
      </w:pPr>
    </w:p>
    <w:p w14:paraId="00000022" w14:textId="77777777" w:rsidR="00C17681" w:rsidRDefault="00C17681">
      <w:pPr>
        <w:ind w:left="425" w:hanging="425"/>
        <w:jc w:val="both"/>
        <w:rPr>
          <w:rFonts w:ascii="Arial" w:eastAsia="Arial" w:hAnsi="Arial" w:cs="Arial"/>
          <w:sz w:val="22"/>
          <w:szCs w:val="22"/>
        </w:rPr>
      </w:pPr>
    </w:p>
    <w:p w14:paraId="00000023" w14:textId="069F4E06" w:rsidR="00C17681" w:rsidRDefault="00680FF5">
      <w:pPr>
        <w:ind w:left="990" w:hanging="570"/>
        <w:jc w:val="both"/>
        <w:rPr>
          <w:rFonts w:ascii="Arial" w:eastAsia="Arial" w:hAnsi="Arial" w:cs="Arial"/>
          <w:sz w:val="22"/>
          <w:szCs w:val="22"/>
        </w:rPr>
      </w:pPr>
      <w:r>
        <w:rPr>
          <w:rFonts w:ascii="Arial" w:eastAsia="Arial" w:hAnsi="Arial" w:cs="Arial"/>
          <w:sz w:val="22"/>
          <w:szCs w:val="22"/>
        </w:rPr>
        <w:t>(i)</w:t>
      </w:r>
      <w:r>
        <w:rPr>
          <w:rFonts w:ascii="Arial" w:eastAsia="Arial" w:hAnsi="Arial" w:cs="Arial"/>
          <w:sz w:val="22"/>
          <w:szCs w:val="22"/>
        </w:rPr>
        <w:tab/>
        <w:t xml:space="preserve">Por la compra de cuatro (4) cajas de cualquiera de los productos </w:t>
      </w:r>
      <w:proofErr w:type="spellStart"/>
      <w:r>
        <w:rPr>
          <w:rFonts w:ascii="Arial" w:eastAsia="Arial" w:hAnsi="Arial" w:cs="Arial"/>
          <w:sz w:val="22"/>
          <w:szCs w:val="22"/>
        </w:rPr>
        <w:t>Lentsoft</w:t>
      </w:r>
      <w:proofErr w:type="spellEnd"/>
      <w:r>
        <w:rPr>
          <w:rFonts w:ascii="Arial" w:eastAsia="Arial" w:hAnsi="Arial" w:cs="Arial"/>
          <w:sz w:val="22"/>
          <w:szCs w:val="22"/>
        </w:rPr>
        <w:t xml:space="preserve"> Diaria de hidrogel , en cualquiera de sus modalidades (esférica, tóricas o multifocal), el consumidor tendrá derecho a obtener un descuento de 5 euros en el mismo ticket de compra.</w:t>
      </w:r>
      <w:r>
        <w:rPr>
          <w:rFonts w:ascii="Arial" w:eastAsia="Arial" w:hAnsi="Arial" w:cs="Arial"/>
          <w:sz w:val="22"/>
          <w:szCs w:val="22"/>
        </w:rPr>
        <w:tab/>
      </w:r>
    </w:p>
    <w:p w14:paraId="00000024" w14:textId="77777777" w:rsidR="00C17681" w:rsidRDefault="00C17681">
      <w:pPr>
        <w:ind w:left="1416" w:hanging="570"/>
        <w:jc w:val="both"/>
        <w:rPr>
          <w:rFonts w:ascii="Arial" w:eastAsia="Arial" w:hAnsi="Arial" w:cs="Arial"/>
          <w:sz w:val="22"/>
          <w:szCs w:val="22"/>
        </w:rPr>
      </w:pPr>
    </w:p>
    <w:p w14:paraId="00000025" w14:textId="753D5449" w:rsidR="00C17681" w:rsidRDefault="00680FF5">
      <w:pPr>
        <w:ind w:left="990" w:hanging="570"/>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ii</w:t>
      </w:r>
      <w:proofErr w:type="spellEnd"/>
      <w:r>
        <w:rPr>
          <w:rFonts w:ascii="Arial" w:eastAsia="Arial" w:hAnsi="Arial" w:cs="Arial"/>
          <w:sz w:val="22"/>
          <w:szCs w:val="22"/>
        </w:rPr>
        <w:t>)</w:t>
      </w:r>
      <w:r>
        <w:rPr>
          <w:rFonts w:ascii="Arial" w:eastAsia="Arial" w:hAnsi="Arial" w:cs="Arial"/>
          <w:sz w:val="22"/>
          <w:szCs w:val="22"/>
        </w:rPr>
        <w:tab/>
        <w:t xml:space="preserve">Por la compra de dos (2) cajas de cualquiera de los productos </w:t>
      </w:r>
      <w:proofErr w:type="spellStart"/>
      <w:r>
        <w:rPr>
          <w:rFonts w:ascii="Arial" w:eastAsia="Arial" w:hAnsi="Arial" w:cs="Arial"/>
          <w:sz w:val="22"/>
          <w:szCs w:val="22"/>
        </w:rPr>
        <w:t>Lentsoft</w:t>
      </w:r>
      <w:proofErr w:type="spellEnd"/>
      <w:r>
        <w:rPr>
          <w:rFonts w:ascii="Arial" w:eastAsia="Arial" w:hAnsi="Arial" w:cs="Arial"/>
          <w:sz w:val="22"/>
          <w:szCs w:val="22"/>
        </w:rPr>
        <w:t xml:space="preserve"> Mensual Confort+, en cualquiera de sus modalidades (esférica, tórica o multifocal), el consumidor tendrá derecho a obtener un descuento de 5 euros en el mismo ticket de la compra.</w:t>
      </w:r>
    </w:p>
    <w:p w14:paraId="00000026" w14:textId="77777777" w:rsidR="00C17681" w:rsidRDefault="00C17681">
      <w:pPr>
        <w:jc w:val="both"/>
        <w:rPr>
          <w:rFonts w:ascii="Arial" w:eastAsia="Arial" w:hAnsi="Arial" w:cs="Arial"/>
          <w:sz w:val="22"/>
          <w:szCs w:val="22"/>
        </w:rPr>
      </w:pPr>
    </w:p>
    <w:p w14:paraId="00000027"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Cada consumidor podrá participar las veces que desee siempre que cumpla con los requisitos de compra mencionados. </w:t>
      </w:r>
    </w:p>
    <w:p w14:paraId="00000028" w14:textId="77777777" w:rsidR="00C17681" w:rsidRDefault="00C17681">
      <w:pPr>
        <w:ind w:left="851" w:hanging="142"/>
        <w:jc w:val="both"/>
        <w:rPr>
          <w:rFonts w:ascii="Arial" w:eastAsia="Arial" w:hAnsi="Arial" w:cs="Arial"/>
          <w:sz w:val="22"/>
          <w:szCs w:val="22"/>
        </w:rPr>
      </w:pPr>
    </w:p>
    <w:p w14:paraId="00000029" w14:textId="77777777" w:rsidR="00C17681" w:rsidRDefault="00C17681">
      <w:pPr>
        <w:jc w:val="both"/>
        <w:rPr>
          <w:rFonts w:ascii="Arial" w:eastAsia="Arial" w:hAnsi="Arial" w:cs="Arial"/>
          <w:sz w:val="22"/>
          <w:szCs w:val="22"/>
        </w:rPr>
      </w:pPr>
    </w:p>
    <w:p w14:paraId="0000002A" w14:textId="77777777" w:rsidR="00C17681" w:rsidRDefault="00680FF5">
      <w:pPr>
        <w:jc w:val="both"/>
        <w:rPr>
          <w:rFonts w:ascii="Arial" w:eastAsia="Arial" w:hAnsi="Arial" w:cs="Arial"/>
          <w:b/>
          <w:sz w:val="22"/>
          <w:szCs w:val="22"/>
          <w:u w:val="single"/>
        </w:rPr>
      </w:pPr>
      <w:r>
        <w:rPr>
          <w:rFonts w:ascii="Arial" w:eastAsia="Arial" w:hAnsi="Arial" w:cs="Arial"/>
          <w:b/>
          <w:sz w:val="22"/>
          <w:szCs w:val="22"/>
        </w:rPr>
        <w:t>QUINTA.-</w:t>
      </w:r>
      <w:r>
        <w:rPr>
          <w:rFonts w:ascii="Arial" w:eastAsia="Arial" w:hAnsi="Arial" w:cs="Arial"/>
          <w:b/>
          <w:sz w:val="22"/>
          <w:szCs w:val="22"/>
        </w:rPr>
        <w:tab/>
      </w:r>
      <w:r>
        <w:rPr>
          <w:rFonts w:ascii="Arial" w:eastAsia="Arial" w:hAnsi="Arial" w:cs="Arial"/>
          <w:b/>
          <w:sz w:val="22"/>
          <w:szCs w:val="22"/>
          <w:u w:val="single"/>
        </w:rPr>
        <w:t>Difusión de la Promoción</w:t>
      </w:r>
    </w:p>
    <w:p w14:paraId="0000002B" w14:textId="77777777" w:rsidR="00C17681" w:rsidRDefault="00C17681">
      <w:pPr>
        <w:jc w:val="both"/>
        <w:rPr>
          <w:rFonts w:ascii="Arial" w:eastAsia="Arial" w:hAnsi="Arial" w:cs="Arial"/>
          <w:sz w:val="22"/>
          <w:szCs w:val="22"/>
        </w:rPr>
      </w:pPr>
    </w:p>
    <w:p w14:paraId="0000002C" w14:textId="77777777" w:rsidR="00C17681" w:rsidRDefault="00680FF5">
      <w:pPr>
        <w:jc w:val="both"/>
        <w:rPr>
          <w:rFonts w:ascii="Arial" w:eastAsia="Arial" w:hAnsi="Arial" w:cs="Arial"/>
          <w:sz w:val="22"/>
          <w:szCs w:val="22"/>
        </w:rPr>
      </w:pPr>
      <w:bookmarkStart w:id="0" w:name="_gjdgxs" w:colFirst="0" w:colLast="0"/>
      <w:bookmarkEnd w:id="0"/>
      <w:r>
        <w:rPr>
          <w:rFonts w:ascii="Arial" w:eastAsia="Arial" w:hAnsi="Arial" w:cs="Arial"/>
          <w:sz w:val="22"/>
          <w:szCs w:val="22"/>
        </w:rPr>
        <w:t xml:space="preserve">La Promoción se dará a conocer a través de material promocional debidamente ubicado en  los puntos de venta de GAFAS COMPLETAS y a través del sitio web </w:t>
      </w:r>
      <w:hyperlink r:id="rId6">
        <w:r>
          <w:rPr>
            <w:rFonts w:ascii="Arial" w:eastAsia="Arial" w:hAnsi="Arial" w:cs="Arial"/>
            <w:color w:val="0563C1"/>
            <w:sz w:val="22"/>
            <w:szCs w:val="22"/>
            <w:u w:val="single"/>
          </w:rPr>
          <w:t>www.gafascompletas.es</w:t>
        </w:r>
      </w:hyperlink>
    </w:p>
    <w:p w14:paraId="0000002D" w14:textId="77777777" w:rsidR="00C17681" w:rsidRDefault="00C17681">
      <w:pPr>
        <w:jc w:val="both"/>
        <w:rPr>
          <w:rFonts w:ascii="Arial" w:eastAsia="Arial" w:hAnsi="Arial" w:cs="Arial"/>
          <w:sz w:val="22"/>
          <w:szCs w:val="22"/>
        </w:rPr>
      </w:pPr>
    </w:p>
    <w:p w14:paraId="0000002E" w14:textId="77777777" w:rsidR="00C17681" w:rsidRDefault="00C17681">
      <w:pPr>
        <w:jc w:val="both"/>
        <w:rPr>
          <w:rFonts w:ascii="Arial" w:eastAsia="Arial" w:hAnsi="Arial" w:cs="Arial"/>
          <w:sz w:val="22"/>
          <w:szCs w:val="22"/>
        </w:rPr>
      </w:pPr>
    </w:p>
    <w:p w14:paraId="0000002F" w14:textId="77777777" w:rsidR="00C17681" w:rsidRDefault="00680FF5">
      <w:pPr>
        <w:jc w:val="both"/>
        <w:rPr>
          <w:rFonts w:ascii="Arial" w:eastAsia="Arial" w:hAnsi="Arial" w:cs="Arial"/>
          <w:b/>
          <w:sz w:val="22"/>
          <w:szCs w:val="22"/>
        </w:rPr>
      </w:pPr>
      <w:r>
        <w:rPr>
          <w:rFonts w:ascii="Arial" w:eastAsia="Arial" w:hAnsi="Arial" w:cs="Arial"/>
          <w:b/>
          <w:sz w:val="22"/>
          <w:szCs w:val="22"/>
        </w:rPr>
        <w:t>SEXTA.-</w:t>
      </w:r>
      <w:r>
        <w:rPr>
          <w:rFonts w:ascii="Arial" w:eastAsia="Arial" w:hAnsi="Arial" w:cs="Arial"/>
          <w:b/>
          <w:sz w:val="22"/>
          <w:szCs w:val="22"/>
        </w:rPr>
        <w:tab/>
      </w:r>
      <w:r>
        <w:rPr>
          <w:rFonts w:ascii="Arial" w:eastAsia="Arial" w:hAnsi="Arial" w:cs="Arial"/>
          <w:b/>
          <w:sz w:val="22"/>
          <w:szCs w:val="22"/>
          <w:u w:val="single"/>
        </w:rPr>
        <w:t>Aspectos legales, fraude e infracción de derechos</w:t>
      </w:r>
    </w:p>
    <w:p w14:paraId="00000030" w14:textId="77777777" w:rsidR="00C17681" w:rsidRDefault="00C17681">
      <w:pPr>
        <w:jc w:val="both"/>
        <w:rPr>
          <w:rFonts w:ascii="Arial" w:eastAsia="Arial" w:hAnsi="Arial" w:cs="Arial"/>
          <w:sz w:val="22"/>
          <w:szCs w:val="22"/>
        </w:rPr>
      </w:pPr>
    </w:p>
    <w:p w14:paraId="00000031"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En el caso de que ALCON, OPTICA DEL PENEDÉS o cualquier entidad ligada profesionalmente a la presente Promoción detecte cualquier anomalía o sospeche que un participante está impidiendo el normal desarrollo de la Promoción, alterando ilegalmente su participación mediante cualquier procedimiento técnico o informático, o de cualquier otro modo, podrá de forma unilateral eliminar la participación de ese participante sin notificación alguna. </w:t>
      </w:r>
    </w:p>
    <w:p w14:paraId="00000032" w14:textId="77777777" w:rsidR="00C17681" w:rsidRDefault="00C17681">
      <w:pPr>
        <w:jc w:val="both"/>
        <w:rPr>
          <w:rFonts w:ascii="Arial" w:eastAsia="Arial" w:hAnsi="Arial" w:cs="Arial"/>
          <w:sz w:val="22"/>
          <w:szCs w:val="22"/>
        </w:rPr>
      </w:pPr>
    </w:p>
    <w:p w14:paraId="00000033" w14:textId="77777777" w:rsidR="00C17681" w:rsidRDefault="00680FF5">
      <w:pPr>
        <w:jc w:val="both"/>
        <w:rPr>
          <w:rFonts w:ascii="Arial" w:eastAsia="Arial" w:hAnsi="Arial" w:cs="Arial"/>
          <w:sz w:val="22"/>
          <w:szCs w:val="22"/>
        </w:rPr>
      </w:pPr>
      <w:r>
        <w:rPr>
          <w:rFonts w:ascii="Arial" w:eastAsia="Arial" w:hAnsi="Arial" w:cs="Arial"/>
          <w:sz w:val="22"/>
          <w:szCs w:val="22"/>
        </w:rPr>
        <w:t>ALCON y/o OPTICA DEL PENEDÉS se reservan el derecho de emprender acciones judiciales contra aquellas personas que realicen cualquier tipo de acto susceptible de ser considerado manipulación o falsificación de la Promoción.</w:t>
      </w:r>
    </w:p>
    <w:p w14:paraId="00000034" w14:textId="77777777" w:rsidR="00C17681" w:rsidRDefault="00C17681">
      <w:pPr>
        <w:jc w:val="both"/>
        <w:rPr>
          <w:rFonts w:ascii="Arial" w:eastAsia="Arial" w:hAnsi="Arial" w:cs="Arial"/>
          <w:sz w:val="22"/>
          <w:szCs w:val="22"/>
        </w:rPr>
      </w:pPr>
    </w:p>
    <w:p w14:paraId="00000035"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Los códigos descuento serán aplicables únicamente respecto de los Productos Promocionados. Por otro lado, queda bien entendido que la aceptación de los descuentos es de carácter voluntario. Los descuentos obtenidos con motivo de la Promoción quedan sujetos a los términos y cumplimiento de las presentes BBLL y no será posible, en ningún caso, sustituirlos por dinero en metálico; y, en ningún caso, serán susceptibles de cambio o compensación a petición del participante. </w:t>
      </w:r>
    </w:p>
    <w:p w14:paraId="00000036" w14:textId="77777777" w:rsidR="00C17681" w:rsidRDefault="00C17681">
      <w:pPr>
        <w:jc w:val="both"/>
        <w:rPr>
          <w:rFonts w:ascii="Arial" w:eastAsia="Arial" w:hAnsi="Arial" w:cs="Arial"/>
          <w:sz w:val="22"/>
          <w:szCs w:val="22"/>
        </w:rPr>
      </w:pPr>
    </w:p>
    <w:p w14:paraId="00000037" w14:textId="77777777" w:rsidR="00C17681" w:rsidRDefault="00C17681">
      <w:pPr>
        <w:jc w:val="both"/>
        <w:rPr>
          <w:rFonts w:ascii="Arial" w:eastAsia="Arial" w:hAnsi="Arial" w:cs="Arial"/>
          <w:sz w:val="22"/>
          <w:szCs w:val="22"/>
        </w:rPr>
      </w:pPr>
    </w:p>
    <w:p w14:paraId="00000038" w14:textId="77777777" w:rsidR="00C17681" w:rsidRDefault="00C17681">
      <w:pPr>
        <w:jc w:val="both"/>
        <w:rPr>
          <w:rFonts w:ascii="Arial" w:eastAsia="Arial" w:hAnsi="Arial" w:cs="Arial"/>
          <w:sz w:val="22"/>
          <w:szCs w:val="22"/>
        </w:rPr>
      </w:pPr>
    </w:p>
    <w:p w14:paraId="00000039" w14:textId="77777777" w:rsidR="00C17681" w:rsidRDefault="00C17681">
      <w:pPr>
        <w:jc w:val="both"/>
        <w:rPr>
          <w:rFonts w:ascii="Arial" w:eastAsia="Arial" w:hAnsi="Arial" w:cs="Arial"/>
          <w:sz w:val="22"/>
          <w:szCs w:val="22"/>
        </w:rPr>
      </w:pPr>
    </w:p>
    <w:p w14:paraId="0000003A" w14:textId="77777777" w:rsidR="00C17681" w:rsidRDefault="00C17681">
      <w:pPr>
        <w:jc w:val="both"/>
        <w:rPr>
          <w:rFonts w:ascii="Arial" w:eastAsia="Arial" w:hAnsi="Arial" w:cs="Arial"/>
          <w:sz w:val="22"/>
          <w:szCs w:val="22"/>
        </w:rPr>
      </w:pPr>
    </w:p>
    <w:p w14:paraId="0000003B" w14:textId="77777777" w:rsidR="00C17681" w:rsidRDefault="00680FF5">
      <w:pPr>
        <w:rPr>
          <w:rFonts w:ascii="Arial" w:eastAsia="Arial" w:hAnsi="Arial" w:cs="Arial"/>
          <w:b/>
          <w:sz w:val="22"/>
          <w:szCs w:val="22"/>
        </w:rPr>
      </w:pPr>
      <w:r>
        <w:br w:type="page"/>
      </w:r>
    </w:p>
    <w:p w14:paraId="0000003C" w14:textId="77777777" w:rsidR="00C17681" w:rsidRDefault="00680FF5">
      <w:pPr>
        <w:jc w:val="both"/>
        <w:rPr>
          <w:rFonts w:ascii="Arial" w:eastAsia="Arial" w:hAnsi="Arial" w:cs="Arial"/>
          <w:b/>
          <w:sz w:val="22"/>
          <w:szCs w:val="22"/>
        </w:rPr>
      </w:pPr>
      <w:r>
        <w:rPr>
          <w:rFonts w:ascii="Arial" w:eastAsia="Arial" w:hAnsi="Arial" w:cs="Arial"/>
          <w:b/>
          <w:sz w:val="22"/>
          <w:szCs w:val="22"/>
        </w:rPr>
        <w:lastRenderedPageBreak/>
        <w:t xml:space="preserve">SÉPTIMA. - </w:t>
      </w:r>
      <w:r>
        <w:rPr>
          <w:rFonts w:ascii="Arial" w:eastAsia="Arial" w:hAnsi="Arial" w:cs="Arial"/>
          <w:b/>
          <w:sz w:val="22"/>
          <w:szCs w:val="22"/>
        </w:rPr>
        <w:tab/>
      </w:r>
      <w:r>
        <w:rPr>
          <w:rFonts w:ascii="Arial" w:eastAsia="Arial" w:hAnsi="Arial" w:cs="Arial"/>
          <w:b/>
          <w:sz w:val="22"/>
          <w:szCs w:val="22"/>
          <w:u w:val="single"/>
        </w:rPr>
        <w:t>Protección de datos</w:t>
      </w:r>
    </w:p>
    <w:p w14:paraId="0000003D" w14:textId="77777777" w:rsidR="00C17681" w:rsidRDefault="00C17681">
      <w:pPr>
        <w:jc w:val="both"/>
        <w:rPr>
          <w:rFonts w:ascii="Arial" w:eastAsia="Arial" w:hAnsi="Arial" w:cs="Arial"/>
          <w:sz w:val="22"/>
          <w:szCs w:val="22"/>
        </w:rPr>
      </w:pPr>
    </w:p>
    <w:p w14:paraId="0000003E"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Se deja expresa constancia que ALCON no tendrá acceso a los datos personales de las personas que se hayan beneficiado de la Promoción. </w:t>
      </w:r>
    </w:p>
    <w:p w14:paraId="0000003F" w14:textId="77777777" w:rsidR="00C17681" w:rsidRDefault="00C17681">
      <w:pPr>
        <w:jc w:val="both"/>
        <w:rPr>
          <w:rFonts w:ascii="Arial" w:eastAsia="Arial" w:hAnsi="Arial" w:cs="Arial"/>
          <w:sz w:val="22"/>
          <w:szCs w:val="22"/>
        </w:rPr>
      </w:pPr>
    </w:p>
    <w:p w14:paraId="00000040" w14:textId="77777777" w:rsidR="00C17681" w:rsidRDefault="00680FF5">
      <w:pPr>
        <w:jc w:val="both"/>
        <w:rPr>
          <w:rFonts w:ascii="Arial" w:eastAsia="Arial" w:hAnsi="Arial" w:cs="Arial"/>
          <w:sz w:val="22"/>
          <w:szCs w:val="22"/>
        </w:rPr>
      </w:pPr>
      <w:r>
        <w:rPr>
          <w:rFonts w:ascii="Arial" w:eastAsia="Arial" w:hAnsi="Arial" w:cs="Arial"/>
          <w:sz w:val="22"/>
          <w:szCs w:val="22"/>
        </w:rPr>
        <w:t>Si el consumidor realiza la compra en el punto de venta físico de la óptica, la promoción no implica, por la mecánica de la misma, tratamiento de datos personales. Si excepcionalmente, en el marco de la presente promoción Óptica del Penedés tuviera que tratar datos personales de los consumidores beneficiarios de la promoción, Óptica del Penedés será responsable del tratamiento de los mismos debiendo informar al consumidor del uso y finalidad de los datos, en los términos recogidos en el Reglamento (UE) 2016/679, de 27 de abril de 2016.</w:t>
      </w:r>
    </w:p>
    <w:p w14:paraId="00000041" w14:textId="77777777" w:rsidR="00C17681" w:rsidRDefault="00C17681">
      <w:pPr>
        <w:jc w:val="both"/>
        <w:rPr>
          <w:rFonts w:ascii="Arial" w:eastAsia="Arial" w:hAnsi="Arial" w:cs="Arial"/>
          <w:sz w:val="22"/>
          <w:szCs w:val="22"/>
        </w:rPr>
      </w:pPr>
    </w:p>
    <w:p w14:paraId="00000042" w14:textId="77777777" w:rsidR="00C17681" w:rsidRDefault="00680FF5">
      <w:pPr>
        <w:jc w:val="both"/>
        <w:rPr>
          <w:rFonts w:ascii="Arial" w:eastAsia="Arial" w:hAnsi="Arial" w:cs="Arial"/>
          <w:sz w:val="22"/>
          <w:szCs w:val="22"/>
        </w:rPr>
      </w:pPr>
      <w:r>
        <w:rPr>
          <w:rFonts w:ascii="Arial" w:eastAsia="Arial" w:hAnsi="Arial" w:cs="Arial"/>
          <w:sz w:val="22"/>
          <w:szCs w:val="22"/>
        </w:rPr>
        <w:t>Los datos serán tratados por OPTICA DEL PENEDÉS con el único objetivo de gestionar la compra online y el tratamiento se realizará de acuerdo con los previsto en las Condiciones de compra y la Política de Privacidad que el consumidor deberá expresamente aceptar antes de efectuar la compra.</w:t>
      </w:r>
    </w:p>
    <w:p w14:paraId="00000043" w14:textId="77777777" w:rsidR="00C17681" w:rsidRDefault="00C17681">
      <w:pPr>
        <w:jc w:val="both"/>
        <w:rPr>
          <w:rFonts w:ascii="Arial" w:eastAsia="Arial" w:hAnsi="Arial" w:cs="Arial"/>
          <w:sz w:val="22"/>
          <w:szCs w:val="22"/>
        </w:rPr>
      </w:pPr>
    </w:p>
    <w:p w14:paraId="00000044" w14:textId="77777777" w:rsidR="00C17681" w:rsidRDefault="00C17681">
      <w:pPr>
        <w:shd w:val="clear" w:color="auto" w:fill="FFFFFF"/>
        <w:jc w:val="both"/>
        <w:rPr>
          <w:rFonts w:ascii="Arial" w:eastAsia="Arial" w:hAnsi="Arial" w:cs="Arial"/>
          <w:sz w:val="22"/>
          <w:szCs w:val="22"/>
        </w:rPr>
      </w:pPr>
    </w:p>
    <w:p w14:paraId="00000045" w14:textId="77777777" w:rsidR="00C17681" w:rsidRDefault="00C17681">
      <w:pPr>
        <w:jc w:val="both"/>
        <w:rPr>
          <w:rFonts w:ascii="Arial" w:eastAsia="Arial" w:hAnsi="Arial" w:cs="Arial"/>
          <w:sz w:val="22"/>
          <w:szCs w:val="22"/>
        </w:rPr>
      </w:pPr>
    </w:p>
    <w:p w14:paraId="00000046" w14:textId="77777777" w:rsidR="00C17681" w:rsidRDefault="00680FF5">
      <w:pPr>
        <w:jc w:val="both"/>
        <w:rPr>
          <w:rFonts w:ascii="Arial" w:eastAsia="Arial" w:hAnsi="Arial" w:cs="Arial"/>
          <w:sz w:val="22"/>
          <w:szCs w:val="22"/>
        </w:rPr>
      </w:pPr>
      <w:r>
        <w:rPr>
          <w:rFonts w:ascii="Arial" w:eastAsia="Arial" w:hAnsi="Arial" w:cs="Arial"/>
          <w:b/>
          <w:sz w:val="22"/>
          <w:szCs w:val="22"/>
        </w:rPr>
        <w:t>OCTAVA .-</w:t>
      </w:r>
      <w:r>
        <w:rPr>
          <w:rFonts w:ascii="Arial" w:eastAsia="Arial" w:hAnsi="Arial" w:cs="Arial"/>
          <w:b/>
          <w:sz w:val="22"/>
          <w:szCs w:val="22"/>
        </w:rPr>
        <w:tab/>
      </w:r>
      <w:r>
        <w:rPr>
          <w:rFonts w:ascii="Arial" w:eastAsia="Arial" w:hAnsi="Arial" w:cs="Arial"/>
          <w:b/>
          <w:sz w:val="22"/>
          <w:szCs w:val="22"/>
          <w:u w:val="single"/>
        </w:rPr>
        <w:t>Legislación aplicable y resolución de controversias</w:t>
      </w:r>
    </w:p>
    <w:p w14:paraId="00000047" w14:textId="77777777" w:rsidR="00C17681" w:rsidRDefault="00C17681">
      <w:pPr>
        <w:jc w:val="both"/>
        <w:rPr>
          <w:rFonts w:ascii="Arial" w:eastAsia="Arial" w:hAnsi="Arial" w:cs="Arial"/>
          <w:sz w:val="22"/>
          <w:szCs w:val="22"/>
        </w:rPr>
      </w:pPr>
    </w:p>
    <w:p w14:paraId="00000048" w14:textId="77777777" w:rsidR="00C17681" w:rsidRDefault="00680FF5">
      <w:pPr>
        <w:jc w:val="both"/>
        <w:rPr>
          <w:rFonts w:ascii="Arial" w:eastAsia="Arial" w:hAnsi="Arial" w:cs="Arial"/>
          <w:sz w:val="22"/>
          <w:szCs w:val="22"/>
        </w:rPr>
      </w:pPr>
      <w:r>
        <w:rPr>
          <w:rFonts w:ascii="Arial" w:eastAsia="Arial" w:hAnsi="Arial" w:cs="Arial"/>
          <w:sz w:val="22"/>
          <w:szCs w:val="22"/>
        </w:rPr>
        <w:t>Esta Promoción se regirá por la legislación española.</w:t>
      </w:r>
    </w:p>
    <w:p w14:paraId="00000049" w14:textId="77777777" w:rsidR="00C17681" w:rsidRDefault="00C17681">
      <w:pPr>
        <w:jc w:val="both"/>
        <w:rPr>
          <w:rFonts w:ascii="Arial" w:eastAsia="Arial" w:hAnsi="Arial" w:cs="Arial"/>
          <w:sz w:val="22"/>
          <w:szCs w:val="22"/>
        </w:rPr>
      </w:pPr>
    </w:p>
    <w:p w14:paraId="0000004A" w14:textId="77777777" w:rsidR="00C17681" w:rsidRDefault="00680FF5">
      <w:pPr>
        <w:jc w:val="both"/>
        <w:rPr>
          <w:rFonts w:ascii="Arial" w:eastAsia="Arial" w:hAnsi="Arial" w:cs="Arial"/>
          <w:sz w:val="22"/>
          <w:szCs w:val="22"/>
        </w:rPr>
      </w:pPr>
      <w:r>
        <w:rPr>
          <w:rFonts w:ascii="Arial" w:eastAsia="Arial" w:hAnsi="Arial" w:cs="Arial"/>
          <w:sz w:val="22"/>
          <w:szCs w:val="22"/>
        </w:rPr>
        <w:t>Para toda controversia que pudiera surgir en la interpretación y aplicación de las presentes Bases Legales, los organizadores de la Promoción y los participantes de esta Promoción se someten expresamente a la Jurisdicción de los Juzgados y Tribunales de Barcelona capital, con renuncia a su fuero propio si lo hubiere, a no ser que la normativa de consumidores y usuarios establezca otro fuero.</w:t>
      </w:r>
    </w:p>
    <w:p w14:paraId="0000004B" w14:textId="77777777" w:rsidR="00C17681" w:rsidRDefault="00C17681">
      <w:pPr>
        <w:jc w:val="both"/>
        <w:rPr>
          <w:rFonts w:ascii="Arial" w:eastAsia="Arial" w:hAnsi="Arial" w:cs="Arial"/>
          <w:sz w:val="22"/>
          <w:szCs w:val="22"/>
        </w:rPr>
      </w:pPr>
    </w:p>
    <w:p w14:paraId="0000004C" w14:textId="77777777" w:rsidR="00C17681" w:rsidRDefault="00C17681">
      <w:pPr>
        <w:jc w:val="both"/>
        <w:rPr>
          <w:rFonts w:ascii="Arial" w:eastAsia="Arial" w:hAnsi="Arial" w:cs="Arial"/>
          <w:b/>
          <w:sz w:val="22"/>
          <w:szCs w:val="22"/>
        </w:rPr>
      </w:pPr>
    </w:p>
    <w:p w14:paraId="0000004D" w14:textId="77777777" w:rsidR="00C17681" w:rsidRDefault="00680FF5">
      <w:pPr>
        <w:jc w:val="both"/>
        <w:rPr>
          <w:rFonts w:ascii="Arial" w:eastAsia="Arial" w:hAnsi="Arial" w:cs="Arial"/>
          <w:b/>
          <w:sz w:val="22"/>
          <w:szCs w:val="22"/>
          <w:u w:val="single"/>
        </w:rPr>
      </w:pPr>
      <w:r>
        <w:rPr>
          <w:rFonts w:ascii="Arial" w:eastAsia="Arial" w:hAnsi="Arial" w:cs="Arial"/>
          <w:b/>
          <w:sz w:val="22"/>
          <w:szCs w:val="22"/>
        </w:rPr>
        <w:t>NOVENA.-</w:t>
      </w:r>
      <w:r>
        <w:rPr>
          <w:rFonts w:ascii="Arial" w:eastAsia="Arial" w:hAnsi="Arial" w:cs="Arial"/>
          <w:b/>
          <w:sz w:val="22"/>
          <w:szCs w:val="22"/>
        </w:rPr>
        <w:tab/>
      </w:r>
      <w:r>
        <w:rPr>
          <w:rFonts w:ascii="Arial" w:eastAsia="Arial" w:hAnsi="Arial" w:cs="Arial"/>
          <w:b/>
          <w:sz w:val="22"/>
          <w:szCs w:val="22"/>
          <w:u w:val="single"/>
        </w:rPr>
        <w:t>Cláusula final</w:t>
      </w:r>
    </w:p>
    <w:p w14:paraId="0000004E" w14:textId="77777777" w:rsidR="00C17681" w:rsidRDefault="00C17681">
      <w:pPr>
        <w:jc w:val="both"/>
        <w:rPr>
          <w:rFonts w:ascii="Arial" w:eastAsia="Arial" w:hAnsi="Arial" w:cs="Arial"/>
          <w:sz w:val="22"/>
          <w:szCs w:val="22"/>
        </w:rPr>
      </w:pPr>
    </w:p>
    <w:p w14:paraId="0000004F"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El mero hecho de participar en esta Promoción implica la aceptación de sus Bases Legales, sin reservas, </w:t>
      </w:r>
    </w:p>
    <w:p w14:paraId="00000050" w14:textId="77777777" w:rsidR="00C17681" w:rsidRDefault="00C17681">
      <w:pPr>
        <w:jc w:val="both"/>
        <w:rPr>
          <w:rFonts w:ascii="Arial" w:eastAsia="Arial" w:hAnsi="Arial" w:cs="Arial"/>
          <w:sz w:val="22"/>
          <w:szCs w:val="22"/>
        </w:rPr>
      </w:pPr>
    </w:p>
    <w:p w14:paraId="00000051"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ALCON y/o OPTICA DEL PENEDÉS se reservan el derecho a modificar las presentes Bases Legales, así como también el derecho a corregir o anular esta Promoción, sin necesidad de previo aviso. No obstante, lo anterior, comunicará a las personas afectadas cualquier modificación de las Bases Legales, así como cualquier corrección o anulación de la Promoción, a la mayor brevedad y dándole la misma difusión y publicidad que ha dado a las presentes Bases Legales. </w:t>
      </w:r>
    </w:p>
    <w:p w14:paraId="00000052" w14:textId="77777777" w:rsidR="00C17681" w:rsidRDefault="00C17681">
      <w:pPr>
        <w:jc w:val="both"/>
        <w:rPr>
          <w:rFonts w:ascii="Arial" w:eastAsia="Arial" w:hAnsi="Arial" w:cs="Arial"/>
          <w:sz w:val="22"/>
          <w:szCs w:val="22"/>
        </w:rPr>
      </w:pPr>
    </w:p>
    <w:p w14:paraId="00000053" w14:textId="77777777" w:rsidR="00C17681" w:rsidRDefault="00680FF5">
      <w:pPr>
        <w:jc w:val="both"/>
        <w:rPr>
          <w:rFonts w:ascii="Arial" w:eastAsia="Arial" w:hAnsi="Arial" w:cs="Arial"/>
          <w:sz w:val="22"/>
          <w:szCs w:val="22"/>
        </w:rPr>
      </w:pPr>
      <w:r>
        <w:rPr>
          <w:rFonts w:ascii="Arial" w:eastAsia="Arial" w:hAnsi="Arial" w:cs="Arial"/>
          <w:sz w:val="22"/>
          <w:szCs w:val="22"/>
        </w:rPr>
        <w:t>ALCON y/o OPTICA DEL PENEDÉS quedarán eximidas de toda obligación o compensación con los participantes si, por causa de fuerza mayor o imperativa legal, tuviera que anularse o suspenderse la presente Promoción, situación que se pondría convenientemente en conocimiento de los participantes en las misma.</w:t>
      </w:r>
    </w:p>
    <w:p w14:paraId="00000054" w14:textId="77777777" w:rsidR="00C17681" w:rsidRDefault="00C17681">
      <w:pPr>
        <w:jc w:val="both"/>
        <w:rPr>
          <w:rFonts w:ascii="Arial" w:eastAsia="Arial" w:hAnsi="Arial" w:cs="Arial"/>
          <w:sz w:val="22"/>
          <w:szCs w:val="22"/>
        </w:rPr>
      </w:pPr>
    </w:p>
    <w:p w14:paraId="4D747231" w14:textId="4D392920" w:rsidR="000C306A" w:rsidRDefault="00680FF5">
      <w:pPr>
        <w:jc w:val="both"/>
        <w:rPr>
          <w:rFonts w:ascii="Arial" w:eastAsia="Arial" w:hAnsi="Arial" w:cs="Arial"/>
          <w:sz w:val="22"/>
          <w:szCs w:val="22"/>
        </w:rPr>
      </w:pPr>
      <w:bookmarkStart w:id="1" w:name="_1fob9te" w:colFirst="0" w:colLast="0"/>
      <w:bookmarkEnd w:id="1"/>
      <w:r>
        <w:rPr>
          <w:rFonts w:ascii="Arial" w:eastAsia="Arial" w:hAnsi="Arial" w:cs="Arial"/>
          <w:sz w:val="22"/>
          <w:szCs w:val="22"/>
        </w:rPr>
        <w:t xml:space="preserve">Se informa a los participantes de la Promoción que pueden consultar un ejemplar de las presentes Bases Legales en la página web </w:t>
      </w:r>
      <w:hyperlink r:id="rId7" w:history="1">
        <w:r w:rsidR="00C60238" w:rsidRPr="004D49D9">
          <w:rPr>
            <w:rStyle w:val="Hipervnculo"/>
            <w:rFonts w:ascii="Arial" w:eastAsia="Arial" w:hAnsi="Arial" w:cs="Arial"/>
            <w:sz w:val="22"/>
            <w:szCs w:val="22"/>
          </w:rPr>
          <w:t>https://www.gafascompletas.es/</w:t>
        </w:r>
      </w:hyperlink>
    </w:p>
    <w:p w14:paraId="00000056" w14:textId="77777777" w:rsidR="00C17681" w:rsidRDefault="00C17681">
      <w:pPr>
        <w:jc w:val="both"/>
        <w:rPr>
          <w:rFonts w:ascii="Arial" w:eastAsia="Arial" w:hAnsi="Arial" w:cs="Arial"/>
          <w:sz w:val="22"/>
          <w:szCs w:val="22"/>
        </w:rPr>
      </w:pPr>
    </w:p>
    <w:p w14:paraId="00000057" w14:textId="77777777" w:rsidR="00C17681" w:rsidRDefault="00680FF5">
      <w:pPr>
        <w:jc w:val="both"/>
        <w:rPr>
          <w:rFonts w:ascii="Arial" w:eastAsia="Arial" w:hAnsi="Arial" w:cs="Arial"/>
          <w:sz w:val="22"/>
          <w:szCs w:val="22"/>
        </w:rPr>
      </w:pPr>
      <w:r>
        <w:rPr>
          <w:rFonts w:ascii="Arial" w:eastAsia="Arial" w:hAnsi="Arial" w:cs="Arial"/>
          <w:sz w:val="22"/>
          <w:szCs w:val="22"/>
        </w:rPr>
        <w:t xml:space="preserve">Asimismo, las bases de la presente promoción se encuentran depositadas y protocolizadas ante la </w:t>
      </w:r>
      <w:commentRangeStart w:id="2"/>
      <w:r>
        <w:rPr>
          <w:rFonts w:ascii="Arial" w:eastAsia="Arial" w:hAnsi="Arial" w:cs="Arial"/>
          <w:sz w:val="22"/>
          <w:szCs w:val="22"/>
        </w:rPr>
        <w:t xml:space="preserve">Notaría Rubies Tarragona </w:t>
      </w:r>
      <w:proofErr w:type="spellStart"/>
      <w:r>
        <w:rPr>
          <w:rFonts w:ascii="Arial" w:eastAsia="Arial" w:hAnsi="Arial" w:cs="Arial"/>
          <w:sz w:val="22"/>
          <w:szCs w:val="22"/>
        </w:rPr>
        <w:t>Yllescas</w:t>
      </w:r>
      <w:proofErr w:type="spellEnd"/>
      <w:r>
        <w:rPr>
          <w:rFonts w:ascii="Arial" w:eastAsia="Arial" w:hAnsi="Arial" w:cs="Arial"/>
          <w:sz w:val="22"/>
          <w:szCs w:val="22"/>
        </w:rPr>
        <w:t xml:space="preserve"> del Ilustre Colegio de Barcelona, ubicado en Av. Diagonal 407 ático, 08008 Barcelona y publicadas en el Archivo Electrónico de bases de Concursos (ABACO) servicio de interés general </w:t>
      </w:r>
      <w:r>
        <w:rPr>
          <w:rFonts w:ascii="Arial" w:eastAsia="Arial" w:hAnsi="Arial" w:cs="Arial"/>
          <w:sz w:val="22"/>
          <w:szCs w:val="22"/>
        </w:rPr>
        <w:lastRenderedPageBreak/>
        <w:t>ofrecido por el Consejo General del Notariado y publicado en www.notariado.org/liferay/web/notariado/e-notario.</w:t>
      </w:r>
    </w:p>
    <w:p w14:paraId="00000058" w14:textId="77777777" w:rsidR="00C17681" w:rsidRDefault="00C17681">
      <w:pPr>
        <w:jc w:val="both"/>
        <w:rPr>
          <w:rFonts w:ascii="Arial" w:eastAsia="Arial" w:hAnsi="Arial" w:cs="Arial"/>
          <w:sz w:val="22"/>
          <w:szCs w:val="22"/>
        </w:rPr>
      </w:pPr>
    </w:p>
    <w:p w14:paraId="00000059" w14:textId="77777777" w:rsidR="00C17681" w:rsidRDefault="00C17681">
      <w:pPr>
        <w:jc w:val="right"/>
        <w:rPr>
          <w:rFonts w:ascii="Arial" w:eastAsia="Arial" w:hAnsi="Arial" w:cs="Arial"/>
          <w:sz w:val="22"/>
          <w:szCs w:val="22"/>
        </w:rPr>
      </w:pPr>
    </w:p>
    <w:p w14:paraId="0000005A" w14:textId="77777777" w:rsidR="00C17681" w:rsidRDefault="00C17681">
      <w:pPr>
        <w:jc w:val="right"/>
        <w:rPr>
          <w:rFonts w:ascii="Arial" w:eastAsia="Arial" w:hAnsi="Arial" w:cs="Arial"/>
          <w:sz w:val="22"/>
          <w:szCs w:val="22"/>
        </w:rPr>
      </w:pPr>
    </w:p>
    <w:p w14:paraId="0000005B" w14:textId="77777777" w:rsidR="00C17681" w:rsidRDefault="00C17681">
      <w:pPr>
        <w:jc w:val="right"/>
        <w:rPr>
          <w:rFonts w:ascii="Arial" w:eastAsia="Arial" w:hAnsi="Arial" w:cs="Arial"/>
          <w:sz w:val="22"/>
          <w:szCs w:val="22"/>
        </w:rPr>
      </w:pPr>
    </w:p>
    <w:p w14:paraId="0000005C" w14:textId="77777777" w:rsidR="00C17681" w:rsidRDefault="00C17681">
      <w:pPr>
        <w:jc w:val="right"/>
        <w:rPr>
          <w:rFonts w:ascii="Arial" w:eastAsia="Arial" w:hAnsi="Arial" w:cs="Arial"/>
          <w:sz w:val="22"/>
          <w:szCs w:val="22"/>
        </w:rPr>
      </w:pPr>
    </w:p>
    <w:p w14:paraId="0000005D" w14:textId="0AB5496C" w:rsidR="00C17681" w:rsidRDefault="00680FF5">
      <w:pPr>
        <w:jc w:val="right"/>
        <w:rPr>
          <w:rFonts w:ascii="Arial" w:eastAsia="Arial" w:hAnsi="Arial" w:cs="Arial"/>
          <w:sz w:val="22"/>
          <w:szCs w:val="22"/>
        </w:rPr>
      </w:pPr>
      <w:r>
        <w:rPr>
          <w:rFonts w:ascii="Arial" w:eastAsia="Arial" w:hAnsi="Arial" w:cs="Arial"/>
          <w:sz w:val="22"/>
          <w:szCs w:val="22"/>
        </w:rPr>
        <w:t>Barcelona, XX de abril de 2025</w:t>
      </w:r>
      <w:commentRangeEnd w:id="2"/>
      <w:r>
        <w:rPr>
          <w:rStyle w:val="Refdecomentario"/>
        </w:rPr>
        <w:commentReference w:id="2"/>
      </w:r>
    </w:p>
    <w:sectPr w:rsidR="00C17681">
      <w:headerReference w:type="even" r:id="rId12"/>
      <w:headerReference w:type="default" r:id="rId13"/>
      <w:footerReference w:type="even" r:id="rId14"/>
      <w:footerReference w:type="default" r:id="rId15"/>
      <w:headerReference w:type="first" r:id="rId16"/>
      <w:footerReference w:type="first" r:id="rId17"/>
      <w:pgSz w:w="11900" w:h="16840"/>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usana Fernandez Abad" w:date="2025-04-22T13:31:00Z" w:initials="SF">
    <w:p w14:paraId="67CE5AAC" w14:textId="77777777" w:rsidR="00680FF5" w:rsidRDefault="00680FF5" w:rsidP="00680FF5">
      <w:pPr>
        <w:pStyle w:val="Textocomentario"/>
      </w:pPr>
      <w:r>
        <w:rPr>
          <w:rStyle w:val="Refdecomentario"/>
        </w:rPr>
        <w:annotationRef/>
      </w:r>
      <w:r>
        <w:t>Actualizar notaría y fecha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CE5A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DEDAD2" w16cex:dateUtc="2025-04-22T1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CE5AAC" w16cid:durableId="4CDEDA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3156" w14:textId="77777777" w:rsidR="00680FF5" w:rsidRDefault="00680FF5">
      <w:r>
        <w:separator/>
      </w:r>
    </w:p>
  </w:endnote>
  <w:endnote w:type="continuationSeparator" w:id="0">
    <w:p w14:paraId="12FCB7F3" w14:textId="77777777" w:rsidR="00680FF5" w:rsidRDefault="0068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4E3D6D7-4EA7-4424-920D-65E2710F54BB}"/>
    <w:embedBold r:id="rId2" w:fontKey="{72749336-A3FE-44D6-B31E-D9D84B986A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9F4899D-0598-4BAD-825B-1F7023562F13}"/>
    <w:embedItalic r:id="rId4" w:fontKey="{6227D26B-41E2-44E4-9F6A-09ABB9446D4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334B4AB-A384-4D7C-8F2A-2A473AFC03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7777777" w:rsidR="00C17681" w:rsidRDefault="00C1768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C17681" w:rsidRDefault="00C17681">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C17681" w:rsidRDefault="00C1768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ECF1B" w14:textId="77777777" w:rsidR="00680FF5" w:rsidRDefault="00680FF5">
      <w:r>
        <w:separator/>
      </w:r>
    </w:p>
  </w:footnote>
  <w:footnote w:type="continuationSeparator" w:id="0">
    <w:p w14:paraId="602CA87B" w14:textId="77777777" w:rsidR="00680FF5" w:rsidRDefault="0068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C17681" w:rsidRDefault="00C1768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C17681" w:rsidRDefault="00C17681">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C17681" w:rsidRDefault="00C17681">
    <w:pPr>
      <w:pBdr>
        <w:top w:val="nil"/>
        <w:left w:val="nil"/>
        <w:bottom w:val="nil"/>
        <w:right w:val="nil"/>
        <w:between w:val="nil"/>
      </w:pBdr>
      <w:tabs>
        <w:tab w:val="center" w:pos="4419"/>
        <w:tab w:val="right" w:pos="8838"/>
      </w:tabs>
      <w:rPr>
        <w:color w:val="000000"/>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ana Fernandez Abad">
    <w15:presenceInfo w15:providerId="AD" w15:userId="S::susana.fernandez@opticadelpenedes.es::d08849da-e48f-4dc8-9763-9bde26c3c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681"/>
    <w:rsid w:val="000C306A"/>
    <w:rsid w:val="00594BF4"/>
    <w:rsid w:val="005C7700"/>
    <w:rsid w:val="00680FF5"/>
    <w:rsid w:val="00891765"/>
    <w:rsid w:val="00C17681"/>
    <w:rsid w:val="00C602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443B"/>
  <w15:docId w15:val="{CD4DCC1A-F687-4BC8-A8FA-A8617425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680FF5"/>
    <w:rPr>
      <w:sz w:val="16"/>
      <w:szCs w:val="16"/>
    </w:rPr>
  </w:style>
  <w:style w:type="paragraph" w:styleId="Textocomentario">
    <w:name w:val="annotation text"/>
    <w:basedOn w:val="Normal"/>
    <w:link w:val="TextocomentarioCar"/>
    <w:uiPriority w:val="99"/>
    <w:unhideWhenUsed/>
    <w:rsid w:val="00680FF5"/>
    <w:rPr>
      <w:sz w:val="20"/>
      <w:szCs w:val="20"/>
    </w:rPr>
  </w:style>
  <w:style w:type="character" w:customStyle="1" w:styleId="TextocomentarioCar">
    <w:name w:val="Texto comentario Car"/>
    <w:basedOn w:val="Fuentedeprrafopredeter"/>
    <w:link w:val="Textocomentario"/>
    <w:uiPriority w:val="99"/>
    <w:rsid w:val="00680FF5"/>
    <w:rPr>
      <w:sz w:val="20"/>
      <w:szCs w:val="20"/>
    </w:rPr>
  </w:style>
  <w:style w:type="paragraph" w:styleId="Asuntodelcomentario">
    <w:name w:val="annotation subject"/>
    <w:basedOn w:val="Textocomentario"/>
    <w:next w:val="Textocomentario"/>
    <w:link w:val="AsuntodelcomentarioCar"/>
    <w:uiPriority w:val="99"/>
    <w:semiHidden/>
    <w:unhideWhenUsed/>
    <w:rsid w:val="00680FF5"/>
    <w:rPr>
      <w:b/>
      <w:bCs/>
    </w:rPr>
  </w:style>
  <w:style w:type="character" w:customStyle="1" w:styleId="AsuntodelcomentarioCar">
    <w:name w:val="Asunto del comentario Car"/>
    <w:basedOn w:val="TextocomentarioCar"/>
    <w:link w:val="Asuntodelcomentario"/>
    <w:uiPriority w:val="99"/>
    <w:semiHidden/>
    <w:rsid w:val="00680FF5"/>
    <w:rPr>
      <w:b/>
      <w:bCs/>
      <w:sz w:val="20"/>
      <w:szCs w:val="20"/>
    </w:rPr>
  </w:style>
  <w:style w:type="character" w:styleId="Hipervnculo">
    <w:name w:val="Hyperlink"/>
    <w:basedOn w:val="Fuentedeprrafopredeter"/>
    <w:uiPriority w:val="99"/>
    <w:unhideWhenUsed/>
    <w:rsid w:val="000C306A"/>
    <w:rPr>
      <w:color w:val="0000FF" w:themeColor="hyperlink"/>
      <w:u w:val="single"/>
    </w:rPr>
  </w:style>
  <w:style w:type="character" w:styleId="Mencinsinresolver">
    <w:name w:val="Unresolved Mention"/>
    <w:basedOn w:val="Fuentedeprrafopredeter"/>
    <w:uiPriority w:val="99"/>
    <w:semiHidden/>
    <w:unhideWhenUsed/>
    <w:rsid w:val="000C3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afascompletas.es/"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gafascompletas.es" TargetMode="External"/><Relationship Id="rId11" Type="http://schemas.microsoft.com/office/2018/08/relationships/commentsExtensible" Target="commentsExtensible.xml"/><Relationship Id="rId5" Type="http://schemas.openxmlformats.org/officeDocument/2006/relationships/endnotes" Target="endnote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1176</Words>
  <Characters>6472</Characters>
  <Application>Microsoft Office Word</Application>
  <DocSecurity>0</DocSecurity>
  <Lines>53</Lines>
  <Paragraphs>15</Paragraphs>
  <ScaleCrop>false</ScaleCrop>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Rodriguez Dominguez</cp:lastModifiedBy>
  <cp:revision>5</cp:revision>
  <dcterms:created xsi:type="dcterms:W3CDTF">2025-04-22T11:21:00Z</dcterms:created>
  <dcterms:modified xsi:type="dcterms:W3CDTF">2025-04-22T12:35:00Z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e47c19-e68f-4046-bf94-918d2dcc81ee_Enabled">
    <vt:lpwstr>true</vt:lpwstr>
  </property>
  <property fmtid="{D5CDD505-2E9C-101B-9397-08002B2CF9AE}" pid="3" name="MSIP_Label_a4e47c19-e68f-4046-bf94-918d2dcc81ee_SetDate">
    <vt:lpwstr>2021-05-26T15:58:42Z</vt:lpwstr>
  </property>
  <property fmtid="{D5CDD505-2E9C-101B-9397-08002B2CF9AE}" pid="4" name="MSIP_Label_a4e47c19-e68f-4046-bf94-918d2dcc81ee_Method">
    <vt:lpwstr>Standard</vt:lpwstr>
  </property>
  <property fmtid="{D5CDD505-2E9C-101B-9397-08002B2CF9AE}" pid="5" name="MSIP_Label_a4e47c19-e68f-4046-bf94-918d2dcc81ee_Name">
    <vt:lpwstr>Business Use Only</vt:lpwstr>
  </property>
  <property fmtid="{D5CDD505-2E9C-101B-9397-08002B2CF9AE}" pid="6" name="MSIP_Label_a4e47c19-e68f-4046-bf94-918d2dcc81ee_SiteId">
    <vt:lpwstr>34cd94b5-d86c-447f-8d9b-81b4ff94d329</vt:lpwstr>
  </property>
  <property fmtid="{D5CDD505-2E9C-101B-9397-08002B2CF9AE}" pid="7" name="MSIP_Label_a4e47c19-e68f-4046-bf94-918d2dcc81ee_ActionId">
    <vt:lpwstr>3d0dee3d-62b8-4d47-aadc-f3a46ce283b9</vt:lpwstr>
  </property>
  <property fmtid="{D5CDD505-2E9C-101B-9397-08002B2CF9AE}" pid="8" name="MSIP_Label_a4e47c19-e68f-4046-bf94-918d2dcc81ee_ContentBits">
    <vt:lpwstr>0</vt:lpwstr>
  </property>
</Properties>
</file>